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Bayesovské rozhodování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X – sada pozorování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 – sada tříd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 – sada možných rozhodnutí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P(x,k) – pravděpodobnostní rozdělení jevů;  P(x,k) = p(x|k)p(k)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W(K,D) – ztrátová funkce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q – strategie, máme D^X strategií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R(q) – Bayesovský risk</w:t>
      </w:r>
    </w:p>
    <w:p w:rsidR="00000000" w:rsidDel="00000000" w:rsidP="00000000" w:rsidRDefault="00000000" w:rsidRPr="00000000" w14:paraId="00000009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x,k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</m:oMath>
      <w:r w:rsidDel="00000000" w:rsidR="00000000" w:rsidRPr="00000000">
        <w:rPr>
          <w:rtl w:val="0"/>
        </w:rPr>
        <w:t xml:space="preserve"> - optimální Bayesovská strategie minimalizuje Bayesovský risk</w:t>
      </w:r>
    </w:p>
    <w:p w:rsidR="00000000" w:rsidDel="00000000" w:rsidP="00000000" w:rsidRDefault="00000000" w:rsidRPr="00000000" w14:paraId="0000000B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 R(q)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 diskrétní přepisujeme R(q) jako</w:t>
      </w:r>
    </w:p>
    <w:p w:rsidR="00000000" w:rsidDel="00000000" w:rsidP="00000000" w:rsidRDefault="00000000" w:rsidRPr="00000000" w14:paraId="0000000D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p(k)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 spojité v R(q) 2. suma přechází na integrál</w:t>
      </w:r>
    </w:p>
    <w:p w:rsidR="00000000" w:rsidDel="00000000" w:rsidP="00000000" w:rsidRDefault="00000000" w:rsidRPr="00000000" w14:paraId="0000000F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k∈K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p(k)</m:t>
        </m:r>
        <m:nary>
          <m:naryPr>
            <m:chr m:val="∫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x∈X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  <m:r>
          <w:rPr>
            <w:rFonts w:ascii="Cambria Math" w:cs="Cambria Math" w:eastAsia="Cambria Math" w:hAnsi="Cambria Math"/>
          </w:rPr>
          <m:t xml:space="preserve">∙W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k,q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Spojitý případ s normálním rozdělením můžeme přepsat jako</w:t>
      </w:r>
    </w:p>
    <w:p w:rsidR="00000000" w:rsidDel="00000000" w:rsidP="00000000" w:rsidRDefault="00000000" w:rsidRPr="00000000" w14:paraId="00000011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</m:t>
        </m:r>
        <m:box>
          <m:boxPr>
            <m:opEmu m:val="1"/>
            <m:ctrlPr>
              <w:rPr>
                <w:rFonts w:ascii="Cambria Math" w:cs="Cambria Math" w:eastAsia="Cambria Math" w:hAnsi="Cambria Math"/>
              </w:rPr>
            </m:ctrlPr>
          </m:boxPr>
          <m:e>
            <m:r>
              <w:rPr>
                <w:rFonts w:ascii="Cambria Math" w:cs="Cambria Math" w:eastAsia="Cambria Math" w:hAnsi="Cambria Math"/>
              </w:rPr>
              <m:t>arg</m:t>
            </m:r>
          </m:e>
        </m:box>
        <m:limLow>
          <m:limLowPr>
            <m:ctrlPr>
              <w:rPr>
                <w:rFonts w:ascii="Cambria Math" w:cs="Cambria Math" w:eastAsia="Cambria Math" w:hAnsi="Cambria Math"/>
              </w:rPr>
            </m:ctrlPr>
          </m:limLowPr>
          <m:e>
            <m:r>
              <w:rPr>
                <w:rFonts w:ascii="Cambria Math" w:cs="Cambria Math" w:eastAsia="Cambria Math" w:hAnsi="Cambria Math"/>
              </w:rPr>
              <m:t>max</m:t>
            </m:r>
          </m:e>
          <m:lim>
            <m:r>
              <w:rPr>
                <w:rFonts w:ascii="Cambria Math" w:cs="Cambria Math" w:eastAsia="Cambria Math" w:hAnsi="Cambria Math"/>
              </w:rPr>
              <m:t xml:space="preserve">K</m:t>
            </m:r>
          </m:lim>
        </m:limLow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p(x,k)</m:t>
        </m:r>
        <m:r>
          <w:rPr/>
          <m:t xml:space="preserve"> </m:t>
        </m:r>
      </m:oMath>
      <w:r w:rsidDel="00000000" w:rsidR="00000000" w:rsidRPr="00000000">
        <w:rPr>
          <w:rtl w:val="0"/>
        </w:rPr>
        <w:t xml:space="preserve">    (1)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((1) platí pro každý případ ale pouze s vyváženou ztrátovou funkcí)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 pak přechází v problém</w:t>
      </w:r>
    </w:p>
    <w:p w:rsidR="00000000" w:rsidDel="00000000" w:rsidP="00000000" w:rsidRDefault="00000000" w:rsidRPr="00000000" w14:paraId="00000014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x|A</m:t>
            </m:r>
          </m:e>
        </m:d>
        <m:r>
          <w:rPr>
            <w:rFonts w:ascii="Cambria Math" w:cs="Cambria Math" w:eastAsia="Cambria Math" w:hAnsi="Cambria Math"/>
          </w:rPr>
          <m:t xml:space="preserve">∙p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A</m:t>
            </m:r>
          </m:e>
        </m:d>
        <m:r>
          <w:rPr>
            <w:rFonts w:ascii="Cambria Math" w:cs="Cambria Math" w:eastAsia="Cambria Math" w:hAnsi="Cambria Math"/>
          </w:rPr>
          <m:t xml:space="preserve">&gt;p(x|C)∙p(C)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Výpočtem získáme parabolu a dva threshold body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3068374</wp:posOffset>
            </wp:positionH>
            <wp:positionV relativeFrom="paragraph">
              <wp:posOffset>13427</wp:posOffset>
            </wp:positionV>
            <wp:extent cx="2060164" cy="130989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0164" cy="130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Např. – líný krátkozraký student, mincovní automat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Bayesovská strategie je jasně daná, není vhodné náhodné rozhodování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Limity Bayesovské metody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W(k, q(x)) je nutná, ne vždy ale dává smysl a ne vždy se dají hodnoty srovnat (cena za smrt pacienta, věznění nevinného vs běhání vraha na svobodě)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P(k) – musí existovat a musíme ji znát; někdy ale nedává smysl o ní přemýšlet (nepřátelské letadlo na radaru)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P(x|k) může být funkcí vedlejší informace -&gt; P(x|k, z)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– pozorování; k – to na čem záleží; z – náhodný zásah, to jak jsme ovlivnili vztah x a k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 Non-Bayes rozhodování</w:t>
      </w:r>
    </w:p>
    <w:p w:rsidR="00000000" w:rsidDel="00000000" w:rsidP="00000000" w:rsidRDefault="00000000" w:rsidRPr="00000000" w14:paraId="00000023">
      <w:pPr>
        <w:pStyle w:val="Heading2"/>
        <w:rPr/>
      </w:pPr>
      <w:r w:rsidDel="00000000" w:rsidR="00000000" w:rsidRPr="00000000">
        <w:rPr>
          <w:rtl w:val="0"/>
        </w:rPr>
        <w:t xml:space="preserve">Neyman – Pearson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K ={D, N}; D – dangerous, N – normal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 = K; rozhodnutí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X – set pozorování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Známe p(x|K) ale NENÍ známé p(K)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Hledáme strategii q: X-&gt;D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Dostáváme podmínku, že chyba ve třídě D (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D</m:t>
            </m:r>
          </m:sub>
        </m:sSub>
      </m:oMath>
      <w:r w:rsidDel="00000000" w:rsidR="00000000" w:rsidRPr="00000000">
        <w:rPr>
          <w:rtl w:val="0"/>
        </w:rPr>
        <w:t xml:space="preserve">)musí být menší, než uživatelem stanovaná chybovost </w:t>
      </w:r>
      <m:oMath>
        <m:r>
          <w:rPr>
            <w:rFonts w:ascii="Cambria Math" w:cs="Cambria Math" w:eastAsia="Cambria Math" w:hAnsi="Cambria Math"/>
          </w:rPr>
          <m:t xml:space="preserve">(ε)</m:t>
        </m:r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Chyba ve třídě N </w:t>
      </w: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 xml:space="preserve">(ε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N</m:t>
            </m:r>
          </m:sub>
        </m:sSub>
        <m:r>
          <w:rPr>
            <w:rFonts w:ascii="Cambria Math" w:cs="Cambria Math" w:eastAsia="Cambria Math" w:hAnsi="Cambria Math"/>
          </w:rPr>
          <m:t xml:space="preserve">)</m:t>
        </m:r>
      </m:oMath>
      <w:r w:rsidDel="00000000" w:rsidR="00000000" w:rsidRPr="00000000">
        <w:rPr>
          <w:rtl w:val="0"/>
        </w:rPr>
        <w:t xml:space="preserve"> musí být tak malá jak to jde.</w:t>
      </w:r>
    </w:p>
    <w:p w:rsidR="00000000" w:rsidDel="00000000" w:rsidP="00000000" w:rsidRDefault="00000000" w:rsidRPr="00000000" w14:paraId="0000002B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D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x:q(x)≠D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p(x|D) overlooked danger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N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x:q(x)≠N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x|N</m:t>
            </m:r>
          </m:e>
        </m:d>
        <m:r>
          <w:rPr>
            <w:rFonts w:ascii="Cambria Math" w:cs="Cambria Math" w:eastAsia="Cambria Math" w:hAnsi="Cambria Math"/>
          </w:rPr>
          <m:t xml:space="preserve"> false alarm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Formulujeme optimalizační úlohu</w:t>
      </w:r>
    </w:p>
    <w:p w:rsidR="00000000" w:rsidDel="00000000" w:rsidP="00000000" w:rsidRDefault="00000000" w:rsidRPr="00000000" w14:paraId="0000002E">
      <w:pPr>
        <w:jc w:val="center"/>
        <w:rPr>
          <w:rFonts w:ascii="Cambria Math" w:cs="Cambria Math" w:eastAsia="Cambria Math" w:hAnsi="Cambria Math"/>
        </w:rPr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≠N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x|N</m:t>
            </m:r>
          </m:e>
        </m:d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s.t. 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x:q(x)≠D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p(x|D) ≤ ε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Používáme likelihood ratio (ukazuje v jakém pořadí postupovat, na něm hledáme prahy)</w:t>
      </w:r>
    </w:p>
    <w:p w:rsidR="00000000" w:rsidDel="00000000" w:rsidP="00000000" w:rsidRDefault="00000000" w:rsidRPr="00000000" w14:paraId="00000031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x|N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x|D</m:t>
                </m:r>
              </m:e>
            </m:d>
          </m:den>
        </m:f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LR&gt;μ  → 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=N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LR  ≤  μ  → 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=D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NP stejný jako testování hypotéz ve statistice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Problém – na třídy koukám různě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Strategii je možné randomizovat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např v 1/3 případů pro dané x_i z X se rozhodnout pro N a ve zbylých 2/3 se rozhodnout pro D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randomizace funguje pouze pro diskrétní případy? </w:t>
      </w:r>
      <w:r w:rsidDel="00000000" w:rsidR="00000000" w:rsidRPr="00000000">
        <w:rPr>
          <w:rtl w:val="0"/>
        </w:rPr>
        <w:t xml:space="preserve">(Pro cont. dist není randomizace vůbec nutná, pokud existuje řešení, pak ho najdeme přesně)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Minimax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K = {1, 2, .., N}; třídy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X – set pozorování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Známe p(x|k) pro všechna k z K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Hledáme strategii q</w:t>
      </w:r>
    </w:p>
    <w:p w:rsidR="00000000" w:rsidDel="00000000" w:rsidP="00000000" w:rsidRDefault="00000000" w:rsidRPr="00000000" w14:paraId="00000044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=argmin max </m:t>
        </m:r>
        <m:r>
          <w:rPr>
            <w:rFonts w:ascii="Cambria Math" w:cs="Cambria Math" w:eastAsia="Cambria Math" w:hAnsi="Cambria Math"/>
          </w:rPr>
          <m:t>ε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</m:t>
            </m:r>
          </m:e>
        </m:d>
        <m:r>
          <w:rPr/>
          <m:t xml:space="preserve">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kde ε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k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≠k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x|k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Řešíme pomocí LR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Nakreslíme si ji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Juknem kolik hledáme prahů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Speciální případy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Monotónní funkce – víme, že ať práh hodíme kamkoli, vždy ji rozsekneme jen na 2 části, budeme mít jen jedno u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Symetrická fce – víme, že ať ji rozdělíme jakkoli, vždy ji rozsekneme na 3 části, budeme mít 2 symetrické u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(např. cosinus je symetrický a existuje nekonečné mnoho řešení, ale u funkcí s jedním extrémem platí)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Hledáme nejlepší práh</w:t>
      </w:r>
    </w:p>
    <w:p w:rsidR="00000000" w:rsidDel="00000000" w:rsidP="00000000" w:rsidRDefault="00000000" w:rsidRPr="00000000" w14:paraId="0000004D">
      <w:pPr>
        <w:pStyle w:val="Heading2"/>
        <w:rPr/>
      </w:pPr>
      <w:r w:rsidDel="00000000" w:rsidR="00000000" w:rsidRPr="00000000">
        <w:rPr>
          <w:rtl w:val="0"/>
        </w:rPr>
        <w:t xml:space="preserve">Wald task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K ={1, 2} + {?} -&gt; mám možnost říkat nevím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Máme omezení chyby pro obě třídy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q:X-&gt;D charakterizuje</w:t>
      </w:r>
    </w:p>
    <w:p w:rsidR="00000000" w:rsidDel="00000000" w:rsidP="00000000" w:rsidRDefault="00000000" w:rsidRPr="00000000" w14:paraId="00000051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=2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=1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κ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=?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p(x|1)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ambria Math" w:cs="Cambria Math" w:eastAsia="Cambria Math" w:hAnsi="Cambria Math"/>
        </w:rPr>
      </w:pPr>
      <m:oMath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m:t>κ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</w:rPr>
            </m:ctrlPr>
          </m:naryPr>
          <m:sub>
            <m:r>
              <w:rPr>
                <w:rFonts w:ascii="Cambria Math" w:cs="Cambria Math" w:eastAsia="Cambria Math" w:hAnsi="Cambria Math"/>
              </w:rPr>
              <m:t xml:space="preserve">X:q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</w:rPr>
              <m:t xml:space="preserve">=?</m:t>
            </m:r>
          </m:sub>
          <m:sup/>
        </m:nary>
        <m:r>
          <w:rPr>
            <w:rFonts w:ascii="Cambria Math" w:cs="Cambria Math" w:eastAsia="Cambria Math" w:hAnsi="Cambria Math"/>
          </w:rPr>
          <m:t xml:space="preserve">p(x|2)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Optimalizační formulace hledání strategie:</w:t>
      </w:r>
    </w:p>
    <w:p w:rsidR="00000000" w:rsidDel="00000000" w:rsidP="00000000" w:rsidRDefault="00000000" w:rsidRPr="00000000" w14:paraId="00000056">
      <w:pPr>
        <w:jc w:val="center"/>
        <w:rPr/>
      </w:pPr>
      <m:oMath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q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*</m:t>
            </m:r>
          </m:sup>
        </m:sSup>
        <m:r>
          <w:rPr>
            <w:rFonts w:ascii="Cambria Math" w:cs="Cambria Math" w:eastAsia="Cambria Math" w:hAnsi="Cambria Math"/>
          </w:rPr>
          <m:t xml:space="preserve">= argmin (q:X→D) max (i={1,2})     κi</m:t>
        </m:r>
        <m:r>
          <w:rPr/>
          <m:t xml:space="preserve">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s.t. 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1</m:t>
            </m:r>
          </m:sub>
        </m:sSub>
        <m:r>
          <w:rPr>
            <w:rFonts w:ascii="Cambria Math" w:cs="Cambria Math" w:eastAsia="Cambria Math" w:hAnsi="Cambria Math"/>
          </w:rPr>
          <m:t xml:space="preserve">≤ε ;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ε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2</m:t>
            </m:r>
          </m:sub>
        </m:sSub>
        <m:r>
          <w:rPr>
            <w:rFonts w:ascii="Cambria Math" w:cs="Cambria Math" w:eastAsia="Cambria Math" w:hAnsi="Cambria Math"/>
          </w:rPr>
          <m:t xml:space="preserve">≤ε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Opět používáme likelihood ratio</w:t>
      </w:r>
    </w:p>
    <w:p w:rsidR="00000000" w:rsidDel="00000000" w:rsidP="00000000" w:rsidRDefault="00000000" w:rsidRPr="00000000" w14:paraId="00000059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1</m:t>
                </m:r>
              </m:e>
            </m:d>
          </m:num>
          <m:den>
            <m:r>
              <w:rPr>
                <w:rFonts w:ascii="Cambria Math" w:cs="Cambria Math" w:eastAsia="Cambria Math" w:hAnsi="Cambria Math"/>
              </w:rPr>
              <m:t xml:space="preserve">p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</w:rPr>
                  <m:t xml:space="preserve">2</m:t>
                </m:r>
              </m:e>
            </m:d>
          </m:den>
        </m:f>
        <m:r>
          <w:rPr>
            <w:rFonts w:ascii="Cambria Math" w:cs="Cambria Math" w:eastAsia="Cambria Math" w:hAnsi="Cambria Math"/>
          </w:rPr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Optimální strategie:</w:t>
      </w:r>
    </w:p>
    <w:p w:rsidR="00000000" w:rsidDel="00000000" w:rsidP="00000000" w:rsidRDefault="00000000" w:rsidRPr="00000000" w14:paraId="0000005B">
      <w:pPr>
        <w:jc w:val="center"/>
        <w:rPr/>
      </w:pPr>
      <m:oMath>
        <m:r>
          <w:rPr>
            <w:rFonts w:ascii="Cambria Math" w:cs="Cambria Math" w:eastAsia="Cambria Math" w:hAnsi="Cambria Math"/>
          </w:rPr>
          <m:t xml:space="preserve">q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</m:t>
        </m:r>
        <m:r>
          <w:rPr/>
          <m:t xml:space="preserve">{</m:t>
        </m:r>
        <m:r>
          <w:rPr>
            <w:rFonts w:ascii="Cambria Math" w:cs="Cambria Math" w:eastAsia="Cambria Math" w:hAnsi="Cambria Math"/>
          </w:rPr>
          <m:t xml:space="preserve">2;       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&lt;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l</m:t>
            </m:r>
          </m:sub>
        </m:sSub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1;       r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&gt;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h</m:t>
            </m:r>
          </m:sub>
        </m:sSub>
        <m:r>
          <w:rPr/>
          <m:t xml:space="preserve"> </m:t>
        </m:r>
        <m:r>
          <w:rPr>
            <w:rFonts w:ascii="Cambria Math" w:cs="Cambria Math" w:eastAsia="Cambria Math" w:hAnsi="Cambria Math"/>
          </w:rPr>
          <m:t xml:space="preserve">        ?;    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l</m:t>
            </m:r>
          </m:sub>
        </m:sSub>
        <m:r>
          <w:rPr>
            <w:rFonts w:ascii="Cambria Math" w:cs="Cambria Math" w:eastAsia="Cambria Math" w:hAnsi="Cambria Math"/>
          </w:rPr>
          <m:t xml:space="preserve">≤r(x)≤</m:t>
        </m:r>
        <m:sSub>
          <m:sSubPr>
            <m:ctrlPr>
              <w:rPr>
                <w:rFonts w:ascii="Cambria Math" w:cs="Cambria Math" w:eastAsia="Cambria Math" w:hAnsi="Cambria Math"/>
              </w:rPr>
            </m:ctrlPr>
          </m:sSubPr>
          <m:e>
            <m:r>
              <w:rPr>
                <w:rFonts w:ascii="Cambria Math" w:cs="Cambria Math" w:eastAsia="Cambria Math" w:hAnsi="Cambria Math"/>
              </w:rPr>
              <m:t>μ</m:t>
            </m:r>
          </m:e>
          <m:sub>
            <m:r>
              <w:rPr>
                <w:rFonts w:ascii="Cambria Math" w:cs="Cambria Math" w:eastAsia="Cambria Math" w:hAnsi="Cambria Math"/>
              </w:rPr>
              <m:t xml:space="preserve">h</m:t>
            </m:r>
          </m:sub>
        </m:sSub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/>
      </w:pPr>
      <w:r w:rsidDel="00000000" w:rsidR="00000000" w:rsidRPr="00000000">
        <w:rPr>
          <w:rtl w:val="0"/>
        </w:rPr>
        <w:t xml:space="preserve">Shrnutí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b w:val="1"/>
          <w:rtl w:val="0"/>
        </w:rPr>
        <w:t xml:space="preserve">Bayes</w:t>
      </w:r>
      <w:r w:rsidDel="00000000" w:rsidR="00000000" w:rsidRPr="00000000">
        <w:rPr>
          <w:rtl w:val="0"/>
        </w:rPr>
        <w:t xml:space="preserve"> – znám P(K)</w:t>
      </w:r>
    </w:p>
    <w:tbl>
      <w:tblPr>
        <w:tblStyle w:val="Table1"/>
        <w:tblW w:w="5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8"/>
        <w:gridCol w:w="4252"/>
        <w:tblGridChange w:id="0">
          <w:tblGrid>
            <w:gridCol w:w="1578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Mám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K; X;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P(x, k)=P(x|k)P(K)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Rizika/omezení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W(k,d)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Strategie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Minimalizujeme risk strategie R(q)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q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*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=argmin R(q)</m:t>
              </m:r>
              <m:r>
                <w:rPr/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R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q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 </m:t>
              </m:r>
              <m:nary>
                <m:naryPr>
                  <m:chr m:val="∑"/>
                  <m:ctrlPr>
                    <w:rPr>
                      <w:rFonts w:ascii="Cambria Math" w:cs="Cambria Math" w:eastAsia="Cambria Math" w:hAnsi="Cambria Math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</w:rPr>
                    <m:t xml:space="preserve">x∈X</m:t>
                  </m:r>
                </m:sub>
                <m:sup/>
              </m:nary>
              <m:nary>
                <m:naryPr>
                  <m:chr m:val="∑"/>
                  <m:ctrlPr>
                    <w:rPr>
                      <w:rFonts w:ascii="Cambria Math" w:cs="Cambria Math" w:eastAsia="Cambria Math" w:hAnsi="Cambria Math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</w:rPr>
                    <m:t xml:space="preserve">k∈K</m:t>
                  </m:r>
                </m:sub>
                <m:sup/>
              </m:nary>
              <m:r>
                <w:rPr>
                  <w:rFonts w:ascii="Cambria Math" w:cs="Cambria Math" w:eastAsia="Cambria Math" w:hAnsi="Cambria Math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x,k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∙W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k,q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</m:t>
                      </m:r>
                    </m:e>
                  </m:d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Speciálně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  <w:t xml:space="preserve">Pro 2 třídy s normálním rozdělením a vyváženou ztrátovou funkcí můžeme použít nerovnici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br w:type="textWrapping"/>
            </w:r>
            <m:oMath>
              <m:r>
                <w:rPr>
                  <w:rFonts w:ascii="Cambria Math" w:cs="Cambria Math" w:eastAsia="Cambria Math" w:hAnsi="Cambria Math"/>
                </w:rPr>
                <m:t xml:space="preserve">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x|A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∙p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&gt;p(x|C)∙p(C)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Non-Bayes</w:t>
      </w:r>
      <w:r w:rsidDel="00000000" w:rsidR="00000000" w:rsidRPr="00000000">
        <w:rPr>
          <w:rtl w:val="0"/>
        </w:rPr>
        <w:t xml:space="preserve"> – P(K) neznámé nebo neexistující</w:t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Neuman-Pearson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Minimax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Wald task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Mám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K = {D, N}; X; D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K={1, 2, …,N}; X; D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K= {1, 2} + {?}; X;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P(x|k)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Rizika/ omezení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Maximální přípustná chyba třídy D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Maximální přípustná chyba tříd 1 a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Strategie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chybu třídy N za podmínku, že D je menší než přípustná chyba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největší chybu z chyb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Minimalizujeme větší chybu z rozhodnutí ?, za podmínky že chyby tříd 1 a 2 nesmí přesáhnout danou mez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Speciálně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Možnost randomizovat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Používám likelihood ratio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Možnost říkat nevím {?}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8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link w:val="Nadpis1Char"/>
    <w:uiPriority w:val="9"/>
    <w:qFormat w:val="1"/>
    <w:rsid w:val="00786F5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CB325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786F5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Zstupntext">
    <w:name w:val="Placeholder Text"/>
    <w:basedOn w:val="Standardnpsmoodstavce"/>
    <w:uiPriority w:val="99"/>
    <w:semiHidden w:val="1"/>
    <w:rsid w:val="00786F55"/>
    <w:rPr>
      <w:color w:val="808080"/>
    </w:rPr>
  </w:style>
  <w:style w:type="paragraph" w:styleId="Odstavecseseznamem">
    <w:name w:val="List Paragraph"/>
    <w:basedOn w:val="Normln"/>
    <w:uiPriority w:val="34"/>
    <w:qFormat w:val="1"/>
    <w:rsid w:val="00CB325A"/>
    <w:pPr>
      <w:ind w:left="720"/>
      <w:contextualSpacing w:val="1"/>
    </w:pPr>
  </w:style>
  <w:style w:type="character" w:styleId="Nadpis2Char" w:customStyle="1">
    <w:name w:val="Nadpis 2 Char"/>
    <w:basedOn w:val="Standardnpsmoodstavce"/>
    <w:link w:val="Nadpis2"/>
    <w:uiPriority w:val="9"/>
    <w:rsid w:val="00CB325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Mkatabulky">
    <w:name w:val="Table Grid"/>
    <w:basedOn w:val="Normlntabulka"/>
    <w:uiPriority w:val="39"/>
    <w:rsid w:val="00E153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fbI7QM8YPMN/Fo5cW+P7botaMg==">CgMxLjA4AHIhMWFXX0djdUs5MDNzY1BoRmFnbEViTnNmejhoWmpranJv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2021-10-13T07:16:00Z</dcterms:created>
  <dc:creator>Magdalena Schreierová</dc:creator>
</cp:coreProperties>
</file>